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319D8"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971D19">
        <w:rPr>
          <w:rFonts w:ascii="Century Gothic" w:eastAsia="Times New Roman" w:hAnsi="Century Gothic" w:cs="Verdana"/>
          <w:b/>
          <w:sz w:val="28"/>
          <w:szCs w:val="28"/>
          <w:lang w:val="es-ES" w:eastAsia="es-ES"/>
        </w:rPr>
        <w:t xml:space="preserve"> SÉPTIMA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0E7F9E">
        <w:rPr>
          <w:rFonts w:ascii="Century Gothic" w:eastAsia="Times New Roman" w:hAnsi="Century Gothic" w:cs="Verdana"/>
          <w:b/>
          <w:sz w:val="24"/>
          <w:szCs w:val="24"/>
          <w:lang w:val="es-ES" w:eastAsia="es-ES"/>
        </w:rPr>
        <w:t>dieci</w:t>
      </w:r>
      <w:r w:rsidR="00820EA4">
        <w:rPr>
          <w:rFonts w:ascii="Century Gothic" w:eastAsia="Times New Roman" w:hAnsi="Century Gothic" w:cs="Verdana"/>
          <w:b/>
          <w:sz w:val="24"/>
          <w:szCs w:val="24"/>
          <w:lang w:val="es-ES" w:eastAsia="es-ES"/>
        </w:rPr>
        <w:t>siete</w:t>
      </w:r>
      <w:r w:rsidR="00070268">
        <w:rPr>
          <w:rFonts w:ascii="Century Gothic" w:eastAsia="Times New Roman" w:hAnsi="Century Gothic" w:cs="Verdana"/>
          <w:b/>
          <w:sz w:val="24"/>
          <w:szCs w:val="24"/>
          <w:lang w:val="es-ES" w:eastAsia="es-ES"/>
        </w:rPr>
        <w:t xml:space="preserve"> de septiembre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707068">
        <w:rPr>
          <w:rFonts w:ascii="Century Gothic" w:eastAsia="Times New Roman" w:hAnsi="Century Gothic" w:cs="Verdana"/>
          <w:b/>
          <w:sz w:val="24"/>
          <w:szCs w:val="24"/>
          <w:lang w:val="es-ES" w:eastAsia="es-ES"/>
        </w:rPr>
        <w:t xml:space="preserve"> </w:t>
      </w:r>
      <w:r w:rsidR="00707068">
        <w:rPr>
          <w:rFonts w:ascii="Century Gothic" w:eastAsia="Times New Roman" w:hAnsi="Century Gothic" w:cs="Verdana"/>
          <w:b/>
          <w:sz w:val="24"/>
          <w:szCs w:val="24"/>
          <w:lang w:val="es-ES" w:eastAsia="es-ES"/>
        </w:rPr>
        <w:tab/>
      </w:r>
      <w:r w:rsidR="0098569C">
        <w:rPr>
          <w:rFonts w:ascii="Century Gothic" w:eastAsia="Times New Roman" w:hAnsi="Century Gothic" w:cs="Verdana"/>
          <w:b/>
          <w:sz w:val="24"/>
          <w:szCs w:val="24"/>
          <w:lang w:val="es-ES" w:eastAsia="es-ES"/>
        </w:rPr>
        <w:t>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569C" w:rsidRDefault="00DF6CA5" w:rsidP="0098569C">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0E7F9E">
        <w:rPr>
          <w:rFonts w:ascii="Century Gothic" w:hAnsi="Century Gothic"/>
          <w:b w:val="0"/>
          <w:sz w:val="24"/>
          <w:szCs w:val="24"/>
        </w:rPr>
        <w:t xml:space="preserve"> </w:t>
      </w:r>
      <w:r>
        <w:rPr>
          <w:rFonts w:ascii="Century Gothic" w:hAnsi="Century Gothic"/>
          <w:b w:val="0"/>
          <w:sz w:val="24"/>
          <w:szCs w:val="24"/>
        </w:rPr>
        <w:t>l</w:t>
      </w:r>
      <w:r w:rsidR="000E7F9E">
        <w:rPr>
          <w:rFonts w:ascii="Century Gothic" w:hAnsi="Century Gothic"/>
          <w:b w:val="0"/>
          <w:sz w:val="24"/>
          <w:szCs w:val="24"/>
        </w:rPr>
        <w:t>os</w:t>
      </w:r>
      <w:r w:rsidRPr="0052553A">
        <w:rPr>
          <w:rFonts w:ascii="Century Gothic" w:hAnsi="Century Gothic"/>
          <w:b w:val="0"/>
          <w:sz w:val="24"/>
          <w:szCs w:val="24"/>
        </w:rPr>
        <w:t xml:space="preserve"> oficio</w:t>
      </w:r>
      <w:r w:rsidR="000E7F9E">
        <w:rPr>
          <w:rFonts w:ascii="Century Gothic" w:hAnsi="Century Gothic"/>
          <w:b w:val="0"/>
          <w:sz w:val="24"/>
          <w:szCs w:val="24"/>
        </w:rPr>
        <w:t>s</w:t>
      </w:r>
      <w:r w:rsidR="00E851B6">
        <w:rPr>
          <w:rFonts w:ascii="Century Gothic" w:hAnsi="Century Gothic"/>
          <w:b w:val="0"/>
          <w:sz w:val="24"/>
          <w:szCs w:val="24"/>
        </w:rPr>
        <w:t xml:space="preserve"> </w:t>
      </w:r>
      <w:r w:rsidR="0098569C">
        <w:rPr>
          <w:rFonts w:ascii="Century Gothic" w:hAnsi="Century Gothic"/>
          <w:b w:val="0"/>
          <w:sz w:val="24"/>
          <w:szCs w:val="24"/>
        </w:rPr>
        <w:t>256/5TCC/2020/2, 364/20-3 y 359/2020-3</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98569C">
        <w:rPr>
          <w:rFonts w:ascii="Century Gothic" w:hAnsi="Century Gothic"/>
          <w:b w:val="0"/>
          <w:sz w:val="24"/>
          <w:szCs w:val="24"/>
        </w:rPr>
        <w:t xml:space="preserve"> el</w:t>
      </w:r>
      <w:r w:rsidRPr="0098569C">
        <w:rPr>
          <w:rFonts w:ascii="Century Gothic" w:hAnsi="Century Gothic"/>
          <w:b w:val="0"/>
          <w:sz w:val="24"/>
          <w:szCs w:val="24"/>
        </w:rPr>
        <w:t xml:space="preserve"> Secretario </w:t>
      </w:r>
      <w:r w:rsidR="0062046E" w:rsidRPr="0098569C">
        <w:rPr>
          <w:rFonts w:ascii="Century Gothic" w:hAnsi="Century Gothic"/>
          <w:b w:val="0"/>
          <w:sz w:val="24"/>
          <w:szCs w:val="24"/>
        </w:rPr>
        <w:t xml:space="preserve">de Acuerdos del </w:t>
      </w:r>
      <w:r w:rsidR="00350A36">
        <w:rPr>
          <w:rFonts w:ascii="Century Gothic" w:hAnsi="Century Gothic"/>
          <w:b w:val="0"/>
          <w:sz w:val="24"/>
          <w:szCs w:val="24"/>
        </w:rPr>
        <w:t>Quinto</w:t>
      </w:r>
      <w:r w:rsidR="000E7F9E" w:rsidRPr="0098569C">
        <w:rPr>
          <w:rFonts w:ascii="Century Gothic" w:hAnsi="Century Gothic"/>
          <w:b w:val="0"/>
          <w:sz w:val="24"/>
          <w:szCs w:val="24"/>
        </w:rPr>
        <w:t xml:space="preserve"> </w:t>
      </w:r>
      <w:r w:rsidRPr="0098569C">
        <w:rPr>
          <w:rFonts w:ascii="Century Gothic" w:hAnsi="Century Gothic"/>
          <w:b w:val="0"/>
          <w:sz w:val="24"/>
          <w:szCs w:val="24"/>
        </w:rPr>
        <w:t>Tribunal Colegiado en Materia Administrativa del Tercer Circuito, relativo</w:t>
      </w:r>
      <w:r w:rsidR="000E7F9E" w:rsidRPr="0098569C">
        <w:rPr>
          <w:rFonts w:ascii="Century Gothic" w:hAnsi="Century Gothic"/>
          <w:b w:val="0"/>
          <w:sz w:val="24"/>
          <w:szCs w:val="24"/>
        </w:rPr>
        <w:t>s</w:t>
      </w:r>
      <w:r w:rsidRPr="0098569C">
        <w:rPr>
          <w:rFonts w:ascii="Century Gothic" w:hAnsi="Century Gothic"/>
          <w:b w:val="0"/>
          <w:sz w:val="24"/>
          <w:szCs w:val="24"/>
        </w:rPr>
        <w:t xml:space="preserve"> a</w:t>
      </w:r>
      <w:r w:rsidR="000E7F9E" w:rsidRPr="0098569C">
        <w:rPr>
          <w:rFonts w:ascii="Century Gothic" w:hAnsi="Century Gothic"/>
          <w:b w:val="0"/>
          <w:sz w:val="24"/>
          <w:szCs w:val="24"/>
        </w:rPr>
        <w:t xml:space="preserve"> </w:t>
      </w:r>
      <w:r w:rsidRPr="0098569C">
        <w:rPr>
          <w:rFonts w:ascii="Century Gothic" w:hAnsi="Century Gothic"/>
          <w:b w:val="0"/>
          <w:sz w:val="24"/>
          <w:szCs w:val="24"/>
        </w:rPr>
        <w:t>l</w:t>
      </w:r>
      <w:r w:rsidR="000E7F9E" w:rsidRPr="0098569C">
        <w:rPr>
          <w:rFonts w:ascii="Century Gothic" w:hAnsi="Century Gothic"/>
          <w:b w:val="0"/>
          <w:sz w:val="24"/>
          <w:szCs w:val="24"/>
        </w:rPr>
        <w:t>os</w:t>
      </w:r>
      <w:r w:rsidRPr="0098569C">
        <w:rPr>
          <w:rFonts w:ascii="Century Gothic" w:hAnsi="Century Gothic"/>
          <w:b w:val="0"/>
          <w:sz w:val="24"/>
          <w:szCs w:val="24"/>
        </w:rPr>
        <w:t xml:space="preserve"> Juicio</w:t>
      </w:r>
      <w:r w:rsidR="000E7F9E" w:rsidRPr="0098569C">
        <w:rPr>
          <w:rFonts w:ascii="Century Gothic" w:hAnsi="Century Gothic"/>
          <w:b w:val="0"/>
          <w:sz w:val="24"/>
          <w:szCs w:val="24"/>
        </w:rPr>
        <w:t>s</w:t>
      </w:r>
      <w:r w:rsidRPr="0098569C">
        <w:rPr>
          <w:rFonts w:ascii="Century Gothic" w:hAnsi="Century Gothic"/>
          <w:b w:val="0"/>
          <w:sz w:val="24"/>
          <w:szCs w:val="24"/>
        </w:rPr>
        <w:t xml:space="preserve"> de Amparo número </w:t>
      </w:r>
      <w:r w:rsidR="00350A36">
        <w:rPr>
          <w:rFonts w:ascii="Century Gothic" w:hAnsi="Century Gothic"/>
          <w:b w:val="0"/>
          <w:sz w:val="24"/>
          <w:szCs w:val="24"/>
        </w:rPr>
        <w:lastRenderedPageBreak/>
        <w:t>339</w:t>
      </w:r>
      <w:r w:rsidR="00820EA4" w:rsidRPr="0098569C">
        <w:rPr>
          <w:rFonts w:ascii="Century Gothic" w:hAnsi="Century Gothic"/>
          <w:b w:val="0"/>
          <w:sz w:val="24"/>
          <w:szCs w:val="24"/>
        </w:rPr>
        <w:t>/2019</w:t>
      </w:r>
      <w:r w:rsidR="00350A36">
        <w:rPr>
          <w:rFonts w:ascii="Century Gothic" w:hAnsi="Century Gothic"/>
          <w:b w:val="0"/>
          <w:sz w:val="24"/>
          <w:szCs w:val="24"/>
        </w:rPr>
        <w:t>, 04/2020 y 280</w:t>
      </w:r>
      <w:r w:rsidR="004414A7" w:rsidRPr="0098569C">
        <w:rPr>
          <w:rFonts w:ascii="Century Gothic" w:hAnsi="Century Gothic"/>
          <w:b w:val="0"/>
          <w:sz w:val="24"/>
          <w:szCs w:val="24"/>
        </w:rPr>
        <w:t>/2019</w:t>
      </w:r>
      <w:r w:rsidR="00C102D8" w:rsidRPr="0098569C">
        <w:rPr>
          <w:rFonts w:ascii="Century Gothic" w:hAnsi="Century Gothic"/>
          <w:b w:val="0"/>
          <w:sz w:val="24"/>
          <w:szCs w:val="24"/>
        </w:rPr>
        <w:t xml:space="preserve">, </w:t>
      </w:r>
      <w:r w:rsidRPr="0098569C">
        <w:rPr>
          <w:rFonts w:ascii="Century Gothic" w:hAnsi="Century Gothic"/>
          <w:b w:val="0"/>
          <w:sz w:val="24"/>
          <w:szCs w:val="24"/>
        </w:rPr>
        <w:t xml:space="preserve">mediante </w:t>
      </w:r>
      <w:r w:rsidR="00070268" w:rsidRPr="0098569C">
        <w:rPr>
          <w:rFonts w:ascii="Century Gothic" w:hAnsi="Century Gothic"/>
          <w:b w:val="0"/>
          <w:sz w:val="24"/>
          <w:szCs w:val="24"/>
        </w:rPr>
        <w:t>el</w:t>
      </w:r>
      <w:r w:rsidRPr="0098569C">
        <w:rPr>
          <w:rFonts w:ascii="Century Gothic" w:hAnsi="Century Gothic"/>
          <w:b w:val="0"/>
          <w:sz w:val="24"/>
          <w:szCs w:val="24"/>
        </w:rPr>
        <w:t xml:space="preserve"> cual requiere a este Tribunal por el cumplimiento de la ejecutoria del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5A6A83">
        <w:rPr>
          <w:rFonts w:ascii="Century Gothic" w:hAnsi="Century Gothic"/>
          <w:b w:val="0"/>
          <w:sz w:val="24"/>
          <w:szCs w:val="24"/>
        </w:rPr>
        <w:t>del expediente de Reclam</w:t>
      </w:r>
      <w:r w:rsidR="00350A36">
        <w:rPr>
          <w:rFonts w:ascii="Century Gothic" w:hAnsi="Century Gothic"/>
          <w:b w:val="0"/>
          <w:sz w:val="24"/>
          <w:szCs w:val="24"/>
        </w:rPr>
        <w:t>ación 757/2019</w:t>
      </w:r>
      <w:r>
        <w:rPr>
          <w:rFonts w:ascii="Century Gothic" w:hAnsi="Century Gothic"/>
          <w:b w:val="0"/>
          <w:sz w:val="24"/>
          <w:szCs w:val="24"/>
        </w:rPr>
        <w:t xml:space="preserve"> </w:t>
      </w:r>
      <w:r w:rsidRPr="0052553A">
        <w:rPr>
          <w:rFonts w:ascii="Century Gothic" w:hAnsi="Century Gothic"/>
          <w:b w:val="0"/>
          <w:sz w:val="24"/>
          <w:szCs w:val="24"/>
        </w:rPr>
        <w:t>en cumpl</w:t>
      </w:r>
      <w:r w:rsidR="00350A36">
        <w:rPr>
          <w:rFonts w:ascii="Century Gothic" w:hAnsi="Century Gothic"/>
          <w:b w:val="0"/>
          <w:sz w:val="24"/>
          <w:szCs w:val="24"/>
        </w:rPr>
        <w:t>imiento al Juicio de Amparo 339</w:t>
      </w:r>
      <w:r w:rsidR="00820EA4">
        <w:rPr>
          <w:rFonts w:ascii="Century Gothic" w:hAnsi="Century Gothic"/>
          <w:b w:val="0"/>
          <w:sz w:val="24"/>
          <w:szCs w:val="24"/>
        </w:rPr>
        <w:t>/2019</w:t>
      </w:r>
      <w:r w:rsidR="001A3FCB">
        <w:rPr>
          <w:rFonts w:ascii="Century Gothic" w:hAnsi="Century Gothic"/>
          <w:b w:val="0"/>
          <w:sz w:val="24"/>
          <w:szCs w:val="24"/>
        </w:rPr>
        <w:t xml:space="preserve"> del </w:t>
      </w:r>
      <w:r w:rsidR="00350A36">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4414A7" w:rsidRDefault="004414A7" w:rsidP="004414A7">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350A36">
        <w:rPr>
          <w:rFonts w:ascii="Century Gothic" w:hAnsi="Century Gothic"/>
          <w:b w:val="0"/>
          <w:sz w:val="24"/>
          <w:szCs w:val="24"/>
        </w:rPr>
        <w:t>sentencia del expediente de Reclamación 956</w:t>
      </w:r>
      <w:r>
        <w:rPr>
          <w:rFonts w:ascii="Century Gothic" w:hAnsi="Century Gothic"/>
          <w:b w:val="0"/>
          <w:sz w:val="24"/>
          <w:szCs w:val="24"/>
        </w:rPr>
        <w:t xml:space="preserve">/2019 </w:t>
      </w:r>
      <w:r w:rsidRPr="0052553A">
        <w:rPr>
          <w:rFonts w:ascii="Century Gothic" w:hAnsi="Century Gothic"/>
          <w:b w:val="0"/>
          <w:sz w:val="24"/>
          <w:szCs w:val="24"/>
        </w:rPr>
        <w:t>en cumpl</w:t>
      </w:r>
      <w:r w:rsidR="00350A36">
        <w:rPr>
          <w:rFonts w:ascii="Century Gothic" w:hAnsi="Century Gothic"/>
          <w:b w:val="0"/>
          <w:sz w:val="24"/>
          <w:szCs w:val="24"/>
        </w:rPr>
        <w:t>imiento al Juicio de Amparo 04/2020</w:t>
      </w:r>
      <w:r>
        <w:rPr>
          <w:rFonts w:ascii="Century Gothic" w:hAnsi="Century Gothic"/>
          <w:b w:val="0"/>
          <w:sz w:val="24"/>
          <w:szCs w:val="24"/>
        </w:rPr>
        <w:t xml:space="preserve"> del </w:t>
      </w:r>
      <w:r w:rsidR="00350A36">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p>
    <w:p w:rsidR="00350A36" w:rsidRDefault="00350A36" w:rsidP="004414A7">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w:t>
      </w:r>
      <w:r>
        <w:rPr>
          <w:rFonts w:ascii="Century Gothic" w:hAnsi="Century Gothic"/>
          <w:b w:val="0"/>
          <w:sz w:val="24"/>
          <w:szCs w:val="24"/>
        </w:rPr>
        <w:t>del expediente de Apelación 414/2016</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 Amparo 280</w:t>
      </w:r>
      <w:r>
        <w:rPr>
          <w:rFonts w:ascii="Century Gothic" w:hAnsi="Century Gothic"/>
          <w:b w:val="0"/>
          <w:sz w:val="24"/>
          <w:szCs w:val="24"/>
        </w:rPr>
        <w:t>/2019 del Quinto Tribunal Colegiado en Materia Administrativa del Tercer Circuito</w:t>
      </w:r>
      <w:r>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50A36">
              <w:rPr>
                <w:rFonts w:eastAsia="Calibri"/>
                <w:b/>
                <w:szCs w:val="24"/>
              </w:rPr>
              <w:t>47</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sidR="004414A7">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350A36" w:rsidRPr="0052553A">
        <w:rPr>
          <w:rFonts w:ascii="Century Gothic" w:hAnsi="Century Gothic"/>
          <w:b w:val="0"/>
          <w:sz w:val="24"/>
          <w:szCs w:val="24"/>
        </w:rPr>
        <w:t>de</w:t>
      </w:r>
      <w:r w:rsidR="00350A36">
        <w:rPr>
          <w:rFonts w:ascii="Century Gothic" w:hAnsi="Century Gothic"/>
          <w:b w:val="0"/>
          <w:sz w:val="24"/>
          <w:szCs w:val="24"/>
        </w:rPr>
        <w:t xml:space="preserve"> los</w:t>
      </w:r>
      <w:r w:rsidR="00350A36" w:rsidRPr="0052553A">
        <w:rPr>
          <w:rFonts w:ascii="Century Gothic" w:hAnsi="Century Gothic"/>
          <w:b w:val="0"/>
          <w:sz w:val="24"/>
          <w:szCs w:val="24"/>
        </w:rPr>
        <w:t xml:space="preserve"> oficio</w:t>
      </w:r>
      <w:r w:rsidR="00350A36">
        <w:rPr>
          <w:rFonts w:ascii="Century Gothic" w:hAnsi="Century Gothic"/>
          <w:b w:val="0"/>
          <w:sz w:val="24"/>
          <w:szCs w:val="24"/>
        </w:rPr>
        <w:t xml:space="preserve">s 256/5TCC/2020/2, 364/20-3 y 359/2020-3 </w:t>
      </w:r>
      <w:r w:rsidR="00350A36" w:rsidRPr="0052553A">
        <w:rPr>
          <w:rFonts w:ascii="Century Gothic" w:hAnsi="Century Gothic"/>
          <w:b w:val="0"/>
          <w:sz w:val="24"/>
          <w:szCs w:val="24"/>
        </w:rPr>
        <w:t>que remite</w:t>
      </w:r>
      <w:r w:rsidR="00350A36">
        <w:rPr>
          <w:rFonts w:ascii="Century Gothic" w:hAnsi="Century Gothic"/>
          <w:b w:val="0"/>
          <w:sz w:val="24"/>
          <w:szCs w:val="24"/>
        </w:rPr>
        <w:t xml:space="preserve"> el</w:t>
      </w:r>
      <w:r w:rsidR="00350A36" w:rsidRPr="0098569C">
        <w:rPr>
          <w:rFonts w:ascii="Century Gothic" w:hAnsi="Century Gothic"/>
          <w:b w:val="0"/>
          <w:sz w:val="24"/>
          <w:szCs w:val="24"/>
        </w:rPr>
        <w:t xml:space="preserve"> Secretario de Acuerdos del </w:t>
      </w:r>
      <w:r w:rsidR="00350A36">
        <w:rPr>
          <w:rFonts w:ascii="Century Gothic" w:hAnsi="Century Gothic"/>
          <w:b w:val="0"/>
          <w:sz w:val="24"/>
          <w:szCs w:val="24"/>
        </w:rPr>
        <w:t>Quinto</w:t>
      </w:r>
      <w:r w:rsidR="00350A36" w:rsidRPr="0098569C">
        <w:rPr>
          <w:rFonts w:ascii="Century Gothic" w:hAnsi="Century Gothic"/>
          <w:b w:val="0"/>
          <w:sz w:val="24"/>
          <w:szCs w:val="24"/>
        </w:rPr>
        <w:t xml:space="preserve"> Tribunal Colegiado en Materia Administrativa del Tercer Circuito, relativos a los Juicios de Amparo número </w:t>
      </w:r>
      <w:r w:rsidR="00350A36">
        <w:rPr>
          <w:rFonts w:ascii="Century Gothic" w:hAnsi="Century Gothic"/>
          <w:b w:val="0"/>
          <w:sz w:val="24"/>
          <w:szCs w:val="24"/>
        </w:rPr>
        <w:t>339</w:t>
      </w:r>
      <w:r w:rsidR="00350A36" w:rsidRPr="0098569C">
        <w:rPr>
          <w:rFonts w:ascii="Century Gothic" w:hAnsi="Century Gothic"/>
          <w:b w:val="0"/>
          <w:sz w:val="24"/>
          <w:szCs w:val="24"/>
        </w:rPr>
        <w:t>/2019</w:t>
      </w:r>
      <w:r w:rsidR="00350A36">
        <w:rPr>
          <w:rFonts w:ascii="Century Gothic" w:hAnsi="Century Gothic"/>
          <w:b w:val="0"/>
          <w:sz w:val="24"/>
          <w:szCs w:val="24"/>
        </w:rPr>
        <w:t>, 04/2020 y 280</w:t>
      </w:r>
      <w:r w:rsidR="00350A36" w:rsidRPr="0098569C">
        <w:rPr>
          <w:rFonts w:ascii="Century Gothic" w:hAnsi="Century Gothic"/>
          <w:b w:val="0"/>
          <w:sz w:val="24"/>
          <w:szCs w:val="24"/>
        </w:rPr>
        <w:t>/2019, mediante el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50A36" w:rsidRPr="0052553A">
        <w:rPr>
          <w:rFonts w:ascii="Century Gothic" w:hAnsi="Century Gothic"/>
          <w:b w:val="0"/>
          <w:sz w:val="24"/>
          <w:szCs w:val="24"/>
        </w:rPr>
        <w:t>discusión y en su caso aprobación del proye</w:t>
      </w:r>
      <w:r w:rsidR="00350A36">
        <w:rPr>
          <w:rFonts w:ascii="Century Gothic" w:hAnsi="Century Gothic"/>
          <w:b w:val="0"/>
          <w:sz w:val="24"/>
          <w:szCs w:val="24"/>
        </w:rPr>
        <w:t xml:space="preserve">cto de sentencia </w:t>
      </w:r>
      <w:r w:rsidR="005A6A83">
        <w:rPr>
          <w:rFonts w:ascii="Century Gothic" w:hAnsi="Century Gothic"/>
          <w:b w:val="0"/>
          <w:sz w:val="24"/>
          <w:szCs w:val="24"/>
        </w:rPr>
        <w:t>del expediente de Reclam</w:t>
      </w:r>
      <w:r w:rsidR="00350A36">
        <w:rPr>
          <w:rFonts w:ascii="Century Gothic" w:hAnsi="Century Gothic"/>
          <w:b w:val="0"/>
          <w:sz w:val="24"/>
          <w:szCs w:val="24"/>
        </w:rPr>
        <w:t xml:space="preserve">ación 757/2019 </w:t>
      </w:r>
      <w:r w:rsidR="00350A36" w:rsidRPr="0052553A">
        <w:rPr>
          <w:rFonts w:ascii="Century Gothic" w:hAnsi="Century Gothic"/>
          <w:b w:val="0"/>
          <w:sz w:val="24"/>
          <w:szCs w:val="24"/>
        </w:rPr>
        <w:t>en cumpl</w:t>
      </w:r>
      <w:r w:rsidR="00350A36">
        <w:rPr>
          <w:rFonts w:ascii="Century Gothic" w:hAnsi="Century Gothic"/>
          <w:b w:val="0"/>
          <w:sz w:val="24"/>
          <w:szCs w:val="24"/>
        </w:rPr>
        <w:t>imiento al Juicio de Amparo 339/2019 del Quinto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350A36">
              <w:rPr>
                <w:rFonts w:eastAsia="Calibri"/>
                <w:b/>
                <w:szCs w:val="24"/>
              </w:rPr>
              <w:t>02/47</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5A6A83">
              <w:rPr>
                <w:rFonts w:eastAsia="Calibri"/>
                <w:szCs w:val="24"/>
              </w:rPr>
              <w:t xml:space="preserve"> del expediente de Reclam</w:t>
            </w:r>
            <w:r w:rsidR="00904662">
              <w:rPr>
                <w:rFonts w:eastAsia="Calibri"/>
                <w:szCs w:val="24"/>
              </w:rPr>
              <w:t>a</w:t>
            </w:r>
            <w:r w:rsidR="003C42B9">
              <w:rPr>
                <w:rFonts w:eastAsia="Calibri"/>
                <w:szCs w:val="24"/>
              </w:rPr>
              <w:t xml:space="preserve">ción </w:t>
            </w:r>
            <w:r w:rsidR="005A6A83">
              <w:rPr>
                <w:rFonts w:eastAsia="Calibri"/>
                <w:szCs w:val="24"/>
              </w:rPr>
              <w:t>757/2019</w:t>
            </w:r>
            <w:r>
              <w:rPr>
                <w:rFonts w:eastAsia="Calibri"/>
                <w:szCs w:val="24"/>
              </w:rPr>
              <w:t xml:space="preserve">. </w:t>
            </w:r>
          </w:p>
        </w:tc>
      </w:tr>
    </w:tbl>
    <w:p w:rsidR="00C042A4" w:rsidRDefault="00C042A4" w:rsidP="0054501A">
      <w:pPr>
        <w:pStyle w:val="Textosinformato"/>
        <w:rPr>
          <w:szCs w:val="24"/>
          <w:lang w:val="es-MX"/>
        </w:rPr>
      </w:pPr>
    </w:p>
    <w:p w:rsidR="004414A7" w:rsidRDefault="004414A7" w:rsidP="004414A7">
      <w:pPr>
        <w:pStyle w:val="Textosinformato"/>
        <w:jc w:val="center"/>
        <w:rPr>
          <w:b/>
          <w:szCs w:val="24"/>
        </w:rPr>
      </w:pPr>
      <w:r>
        <w:rPr>
          <w:b/>
          <w:szCs w:val="24"/>
        </w:rPr>
        <w:t>- 5</w:t>
      </w:r>
      <w:r w:rsidRPr="0052553A">
        <w:rPr>
          <w:b/>
          <w:szCs w:val="24"/>
        </w:rPr>
        <w:t xml:space="preserve"> </w:t>
      </w:r>
      <w:r>
        <w:rPr>
          <w:b/>
          <w:szCs w:val="24"/>
        </w:rPr>
        <w:t>–</w:t>
      </w:r>
    </w:p>
    <w:p w:rsidR="004414A7" w:rsidRPr="0052553A" w:rsidRDefault="004414A7" w:rsidP="004414A7">
      <w:pPr>
        <w:pStyle w:val="Textosinformato"/>
        <w:jc w:val="center"/>
        <w:rPr>
          <w:b/>
          <w:szCs w:val="24"/>
        </w:rPr>
      </w:pPr>
    </w:p>
    <w:p w:rsidR="004414A7" w:rsidRDefault="004414A7" w:rsidP="004414A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A6A83" w:rsidRPr="0052553A">
        <w:rPr>
          <w:rFonts w:ascii="Century Gothic" w:hAnsi="Century Gothic"/>
          <w:b w:val="0"/>
          <w:sz w:val="24"/>
          <w:szCs w:val="24"/>
        </w:rPr>
        <w:t>discusión y en su caso aprobación del proye</w:t>
      </w:r>
      <w:r w:rsidR="005A6A83">
        <w:rPr>
          <w:rFonts w:ascii="Century Gothic" w:hAnsi="Century Gothic"/>
          <w:b w:val="0"/>
          <w:sz w:val="24"/>
          <w:szCs w:val="24"/>
        </w:rPr>
        <w:t xml:space="preserve">cto de sentencia del expediente de Reclamación 956/2019 </w:t>
      </w:r>
      <w:r w:rsidR="005A6A83" w:rsidRPr="0052553A">
        <w:rPr>
          <w:rFonts w:ascii="Century Gothic" w:hAnsi="Century Gothic"/>
          <w:b w:val="0"/>
          <w:sz w:val="24"/>
          <w:szCs w:val="24"/>
        </w:rPr>
        <w:t>en cumpl</w:t>
      </w:r>
      <w:r w:rsidR="005A6A83">
        <w:rPr>
          <w:rFonts w:ascii="Century Gothic" w:hAnsi="Century Gothic"/>
          <w:b w:val="0"/>
          <w:sz w:val="24"/>
          <w:szCs w:val="24"/>
        </w:rPr>
        <w:t>imiento al Juicio de Amparo 04/2020 del Quinto Tribunal Colegiado en Materia Administrativa del Tercer Circuito</w:t>
      </w:r>
      <w:r>
        <w:rPr>
          <w:rFonts w:ascii="Century Gothic" w:hAnsi="Century Gothic"/>
          <w:b w:val="0"/>
          <w:sz w:val="24"/>
          <w:szCs w:val="24"/>
        </w:rPr>
        <w:t>.</w:t>
      </w:r>
    </w:p>
    <w:p w:rsidR="004414A7" w:rsidRPr="0054501A" w:rsidRDefault="004414A7" w:rsidP="004414A7">
      <w:pPr>
        <w:pStyle w:val="Sangradetextonormal"/>
        <w:ind w:left="-142" w:firstLine="0"/>
        <w:jc w:val="both"/>
        <w:rPr>
          <w:rFonts w:ascii="Century Gothic" w:hAnsi="Century Gothic"/>
          <w:b w:val="0"/>
          <w:i/>
          <w:sz w:val="24"/>
          <w:szCs w:val="24"/>
        </w:rPr>
      </w:pPr>
    </w:p>
    <w:p w:rsidR="004414A7" w:rsidRDefault="004414A7" w:rsidP="004414A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14A7" w:rsidRPr="00731098" w:rsidRDefault="004414A7" w:rsidP="004414A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14A7" w:rsidRPr="0091370E" w:rsidTr="00780E56">
        <w:tc>
          <w:tcPr>
            <w:tcW w:w="8934" w:type="dxa"/>
            <w:shd w:val="clear" w:color="auto" w:fill="auto"/>
          </w:tcPr>
          <w:p w:rsidR="004414A7" w:rsidRPr="0091370E" w:rsidRDefault="004414A7" w:rsidP="00780E56">
            <w:pPr>
              <w:pStyle w:val="Textosinformato"/>
              <w:rPr>
                <w:rFonts w:eastAsia="Calibri"/>
                <w:szCs w:val="24"/>
              </w:rPr>
            </w:pPr>
            <w:r w:rsidRPr="0091370E">
              <w:rPr>
                <w:rFonts w:eastAsia="Calibri"/>
                <w:b/>
                <w:szCs w:val="24"/>
              </w:rPr>
              <w:t>ACU/SS/</w:t>
            </w:r>
            <w:r w:rsidR="005A6A83">
              <w:rPr>
                <w:rFonts w:eastAsia="Calibri"/>
                <w:b/>
                <w:szCs w:val="24"/>
              </w:rPr>
              <w:t>03/47</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w:t>
            </w:r>
            <w:r w:rsidR="005A6A83">
              <w:rPr>
                <w:rFonts w:eastAsia="Calibri"/>
                <w:szCs w:val="24"/>
              </w:rPr>
              <w:t xml:space="preserve"> proyecto del expediente de Reclamación 956</w:t>
            </w:r>
            <w:r>
              <w:rPr>
                <w:rFonts w:eastAsia="Calibri"/>
                <w:szCs w:val="24"/>
              </w:rPr>
              <w:t xml:space="preserve">/2019. </w:t>
            </w:r>
          </w:p>
        </w:tc>
      </w:tr>
    </w:tbl>
    <w:p w:rsidR="004414A7" w:rsidRDefault="004414A7" w:rsidP="0054501A">
      <w:pPr>
        <w:pStyle w:val="Textosinformato"/>
        <w:rPr>
          <w:szCs w:val="24"/>
          <w:lang w:val="es-MX"/>
        </w:rPr>
      </w:pPr>
    </w:p>
    <w:p w:rsidR="005A6A83" w:rsidRDefault="005A6A83" w:rsidP="005A6A83">
      <w:pPr>
        <w:pStyle w:val="Textosinformato"/>
        <w:jc w:val="center"/>
        <w:rPr>
          <w:b/>
          <w:szCs w:val="24"/>
        </w:rPr>
      </w:pPr>
      <w:r>
        <w:rPr>
          <w:b/>
          <w:szCs w:val="24"/>
        </w:rPr>
        <w:t>- 6</w:t>
      </w:r>
      <w:r w:rsidRPr="0052553A">
        <w:rPr>
          <w:b/>
          <w:szCs w:val="24"/>
        </w:rPr>
        <w:t xml:space="preserve"> </w:t>
      </w:r>
      <w:r>
        <w:rPr>
          <w:b/>
          <w:szCs w:val="24"/>
        </w:rPr>
        <w:t>–</w:t>
      </w:r>
    </w:p>
    <w:p w:rsidR="005A6A83" w:rsidRPr="0052553A" w:rsidRDefault="005A6A83" w:rsidP="005A6A83">
      <w:pPr>
        <w:pStyle w:val="Textosinformato"/>
        <w:jc w:val="center"/>
        <w:rPr>
          <w:b/>
          <w:szCs w:val="24"/>
        </w:rPr>
      </w:pPr>
    </w:p>
    <w:p w:rsidR="005A6A83" w:rsidRDefault="005A6A83" w:rsidP="005A6A8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Pr>
          <w:rFonts w:ascii="Century Gothic" w:hAnsi="Century Gothic"/>
          <w:b w:val="0"/>
          <w:sz w:val="24"/>
          <w:szCs w:val="24"/>
        </w:rPr>
        <w:t>análisis,</w:t>
      </w:r>
      <w:r w:rsidRPr="0052553A">
        <w:rPr>
          <w:rFonts w:ascii="Century Gothic" w:hAnsi="Century Gothic"/>
          <w:b w:val="0"/>
          <w:sz w:val="24"/>
          <w:szCs w:val="24"/>
        </w:rPr>
        <w:t xml:space="preserve"> discusión y en su caso aprobación del proye</w:t>
      </w:r>
      <w:r>
        <w:rPr>
          <w:rFonts w:ascii="Century Gothic" w:hAnsi="Century Gothic"/>
          <w:b w:val="0"/>
          <w:sz w:val="24"/>
          <w:szCs w:val="24"/>
        </w:rPr>
        <w:t xml:space="preserve">cto de sentencia del expediente de Apelación 414/2016 </w:t>
      </w:r>
      <w:r w:rsidRPr="0052553A">
        <w:rPr>
          <w:rFonts w:ascii="Century Gothic" w:hAnsi="Century Gothic"/>
          <w:b w:val="0"/>
          <w:sz w:val="24"/>
          <w:szCs w:val="24"/>
        </w:rPr>
        <w:t>en cumpl</w:t>
      </w:r>
      <w:r>
        <w:rPr>
          <w:rFonts w:ascii="Century Gothic" w:hAnsi="Century Gothic"/>
          <w:b w:val="0"/>
          <w:sz w:val="24"/>
          <w:szCs w:val="24"/>
        </w:rPr>
        <w:t>imiento al Juicio de Amparo 280/2019 del Quinto Tribunal Colegiado en Materia Administrativa del Tercer Circuito.</w:t>
      </w:r>
    </w:p>
    <w:p w:rsidR="005A6A83" w:rsidRPr="0054501A" w:rsidRDefault="005A6A83" w:rsidP="005A6A83">
      <w:pPr>
        <w:pStyle w:val="Sangradetextonormal"/>
        <w:ind w:left="-142" w:firstLine="0"/>
        <w:jc w:val="both"/>
        <w:rPr>
          <w:rFonts w:ascii="Century Gothic" w:hAnsi="Century Gothic"/>
          <w:b w:val="0"/>
          <w:i/>
          <w:sz w:val="24"/>
          <w:szCs w:val="24"/>
        </w:rPr>
      </w:pPr>
    </w:p>
    <w:p w:rsidR="005A6A83" w:rsidRDefault="005A6A83" w:rsidP="005A6A8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A6A83" w:rsidRPr="00731098" w:rsidRDefault="005A6A83" w:rsidP="005A6A8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A6A83" w:rsidRPr="0091370E" w:rsidTr="00041E64">
        <w:tc>
          <w:tcPr>
            <w:tcW w:w="8934" w:type="dxa"/>
            <w:shd w:val="clear" w:color="auto" w:fill="auto"/>
          </w:tcPr>
          <w:p w:rsidR="005A6A83" w:rsidRPr="0091370E" w:rsidRDefault="005A6A83" w:rsidP="00041E64">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/47/E/2020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 xml:space="preserve">de la Ley Orgánica del Tribunal de Justicia </w:t>
            </w:r>
            <w:r w:rsidRPr="0091370E">
              <w:rPr>
                <w:rFonts w:eastAsia="Calibri"/>
                <w:szCs w:val="24"/>
              </w:rPr>
              <w:lastRenderedPageBreak/>
              <w:t>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w:t>
            </w:r>
            <w:r>
              <w:rPr>
                <w:rFonts w:eastAsia="Calibri"/>
                <w:szCs w:val="24"/>
              </w:rPr>
              <w:t>royecto del expediente de Apelación 414/2016</w:t>
            </w:r>
            <w:r>
              <w:rPr>
                <w:rFonts w:eastAsia="Calibri"/>
                <w:szCs w:val="24"/>
              </w:rPr>
              <w:t xml:space="preserve">. </w:t>
            </w:r>
          </w:p>
        </w:tc>
      </w:tr>
    </w:tbl>
    <w:p w:rsidR="005A6A83" w:rsidRDefault="005A6A83"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w:t>
      </w:r>
      <w:proofErr w:type="gramStart"/>
      <w:r w:rsidRPr="0091370E">
        <w:rPr>
          <w:szCs w:val="24"/>
        </w:rPr>
        <w:t>que</w:t>
      </w:r>
      <w:proofErr w:type="gramEnd"/>
      <w:r w:rsidRPr="0091370E">
        <w:rPr>
          <w:szCs w:val="24"/>
        </w:rPr>
        <w:t xml:space="preserv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5A6A83">
        <w:rPr>
          <w:b/>
          <w:szCs w:val="24"/>
        </w:rPr>
        <w:t>treinta</w:t>
      </w:r>
      <w:r w:rsidR="0025193B">
        <w:rPr>
          <w:b/>
          <w:szCs w:val="24"/>
        </w:rPr>
        <w:t xml:space="preserve"> </w:t>
      </w:r>
      <w:r w:rsidR="007005F4" w:rsidRPr="0091370E">
        <w:rPr>
          <w:b/>
          <w:szCs w:val="24"/>
        </w:rPr>
        <w:t>minutos</w:t>
      </w:r>
      <w:r w:rsidR="007005F4" w:rsidRPr="0091370E">
        <w:rPr>
          <w:szCs w:val="24"/>
        </w:rPr>
        <w:t xml:space="preserve"> del </w:t>
      </w:r>
      <w:r w:rsidR="005A6A83">
        <w:rPr>
          <w:b/>
          <w:szCs w:val="24"/>
        </w:rPr>
        <w:t>diecisiete</w:t>
      </w:r>
      <w:r w:rsidR="00070268">
        <w:rPr>
          <w:b/>
          <w:szCs w:val="24"/>
        </w:rPr>
        <w:t xml:space="preserve"> de septiembre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070268">
        <w:rPr>
          <w:szCs w:val="24"/>
        </w:rPr>
        <w:t>---------------</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4414A7"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p w:rsidR="00CB6111" w:rsidRPr="004414A7" w:rsidRDefault="004414A7" w:rsidP="004414A7">
      <w:pPr>
        <w:tabs>
          <w:tab w:val="left" w:pos="6246"/>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p>
    <w:sectPr w:rsidR="00CB6111" w:rsidRPr="004414A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A6A83">
      <w:rPr>
        <w:rStyle w:val="Nmerodepgina"/>
        <w:noProof/>
      </w:rPr>
      <w:t>4</w:t>
    </w:r>
    <w:r>
      <w:rPr>
        <w:rStyle w:val="Nmerodepgina"/>
      </w:rPr>
      <w:fldChar w:fldCharType="end"/>
    </w:r>
    <w:r w:rsidR="005A6A83">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5A6A83">
      <w:rPr>
        <w:rStyle w:val="Nmerodepgina"/>
        <w:rFonts w:ascii="Century Gothic" w:hAnsi="Century Gothic"/>
        <w:smallCaps/>
      </w:rPr>
      <w:t xml:space="preserve">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5A6A83">
      <w:rPr>
        <w:rStyle w:val="Nmerodepgina"/>
        <w:rFonts w:ascii="Century Gothic" w:hAnsi="Century Gothic"/>
        <w:smallCaps/>
      </w:rPr>
      <w:t>DIECISIETE</w:t>
    </w:r>
    <w:r w:rsidR="00070268">
      <w:rPr>
        <w:rStyle w:val="Nmerodepgina"/>
        <w:rFonts w:ascii="Century Gothic" w:hAnsi="Century Gothic"/>
        <w:smallCaps/>
      </w:rPr>
      <w:t xml:space="preserve"> DE SEPTIEMBRE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E7F9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0A36"/>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14A7"/>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6A83"/>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07068"/>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3972"/>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1D19"/>
    <w:rsid w:val="00974147"/>
    <w:rsid w:val="0097699D"/>
    <w:rsid w:val="00976F89"/>
    <w:rsid w:val="00981B49"/>
    <w:rsid w:val="00984BDA"/>
    <w:rsid w:val="0098569C"/>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5CC"/>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528E-23A0-4D46-BC2F-D47B2266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1299</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2020-09-30T16:30:00Z</cp:lastPrinted>
  <dcterms:created xsi:type="dcterms:W3CDTF">2020-09-30T15:39:00Z</dcterms:created>
  <dcterms:modified xsi:type="dcterms:W3CDTF">2020-09-30T16:31:00Z</dcterms:modified>
</cp:coreProperties>
</file>